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6E0" w:rsidRDefault="002926E0" w:rsidP="002926E0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C447B6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</w:t>
      </w:r>
      <w:r w:rsidR="00C31764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962166"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>.01.</w:t>
      </w:r>
      <w:r w:rsidR="00536014"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 w:rsidR="00962166" w:rsidRPr="00962166">
        <w:rPr>
          <w:rFonts w:ascii="Times New Roman" w:hAnsi="Times New Roman" w:cs="Times New Roman"/>
          <w:b/>
          <w:bCs/>
          <w:sz w:val="20"/>
          <w:szCs w:val="20"/>
        </w:rPr>
        <w:t>Lapses</w:t>
      </w:r>
    </w:p>
    <w:p w:rsidR="00C31764" w:rsidRPr="00EB240E" w:rsidRDefault="00C31764" w:rsidP="00FF2FD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31764" w:rsidRDefault="00C31764" w:rsidP="00C31764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1C7BB3" w:rsidRPr="00EB240E" w:rsidRDefault="001C7BB3" w:rsidP="001C7BB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submission of information </w:t>
      </w:r>
      <w:r w:rsidR="006F0CA8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1C7B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962166" w:rsidRPr="00EB240E" w:rsidTr="001675C1">
        <w:trPr>
          <w:trHeight w:val="285"/>
        </w:trPr>
        <w:tc>
          <w:tcPr>
            <w:tcW w:w="1430" w:type="dxa"/>
            <w:hideMark/>
          </w:tcPr>
          <w:p w:rsidR="00962166" w:rsidRPr="00962166" w:rsidRDefault="00962166" w:rsidP="00490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834" w:type="dxa"/>
            <w:noWrap/>
          </w:tcPr>
          <w:p w:rsidR="00962166" w:rsidRPr="00962166" w:rsidRDefault="00962166" w:rsidP="00167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Lapse/surrender rate contracts</w:t>
            </w:r>
          </w:p>
        </w:tc>
        <w:tc>
          <w:tcPr>
            <w:tcW w:w="4978" w:type="dxa"/>
          </w:tcPr>
          <w:p w:rsidR="00962166" w:rsidRPr="00962166" w:rsidRDefault="00962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 xml:space="preserve">Number of life contracts (policies, not IFRS 4 contracts) </w:t>
            </w:r>
            <w:r w:rsidR="00B15831">
              <w:rPr>
                <w:rFonts w:ascii="Times New Roman" w:hAnsi="Times New Roman" w:cs="Times New Roman"/>
                <w:sz w:val="20"/>
                <w:szCs w:val="20"/>
              </w:rPr>
              <w:t xml:space="preserve">fully or partially </w:t>
            </w: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lapsed or surrendered during the reporting period divided by the number of life contracts at the beginning of the period.</w:t>
            </w:r>
          </w:p>
        </w:tc>
      </w:tr>
      <w:tr w:rsidR="00962166" w:rsidRPr="00EB240E" w:rsidTr="001675C1">
        <w:trPr>
          <w:trHeight w:val="285"/>
        </w:trPr>
        <w:tc>
          <w:tcPr>
            <w:tcW w:w="1430" w:type="dxa"/>
          </w:tcPr>
          <w:p w:rsidR="00962166" w:rsidRPr="00962166" w:rsidRDefault="00962166" w:rsidP="00490F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962166" w:rsidRPr="00962166" w:rsidRDefault="00962166" w:rsidP="001675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</w:rPr>
              <w:t xml:space="preserve">Lapse/surrender </w:t>
            </w:r>
            <w:bookmarkStart w:id="0" w:name="_GoBack"/>
            <w:bookmarkEnd w:id="0"/>
            <w:r w:rsidRPr="00962166">
              <w:rPr>
                <w:rFonts w:ascii="Times New Roman" w:hAnsi="Times New Roman" w:cs="Times New Roman"/>
                <w:sz w:val="20"/>
                <w:szCs w:val="20"/>
              </w:rPr>
              <w:t>rate volume</w:t>
            </w:r>
          </w:p>
        </w:tc>
        <w:tc>
          <w:tcPr>
            <w:tcW w:w="4978" w:type="dxa"/>
          </w:tcPr>
          <w:p w:rsidR="00962166" w:rsidRPr="00962166" w:rsidRDefault="00962166" w:rsidP="00B1583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Volume </w:t>
            </w:r>
            <w:r w:rsidR="00B158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(the amount of technical provisions)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life contracts </w:t>
            </w:r>
            <w:r w:rsidR="00B15831">
              <w:rPr>
                <w:rFonts w:ascii="Times New Roman" w:hAnsi="Times New Roman" w:cs="Times New Roman"/>
                <w:sz w:val="20"/>
                <w:szCs w:val="20"/>
              </w:rPr>
              <w:t xml:space="preserve">fully or partially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lapsed or surrendered during the reporting period divided by the volume </w:t>
            </w:r>
            <w:r w:rsidR="00B158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(the amount of technical provisions) </w:t>
            </w:r>
            <w:r w:rsidRPr="0096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 life contracts at the beginning of the period.</w:t>
            </w:r>
          </w:p>
        </w:tc>
      </w:tr>
    </w:tbl>
    <w:p w:rsidR="006E4A52" w:rsidRDefault="006E4A52">
      <w:pPr>
        <w:rPr>
          <w:rFonts w:ascii="Times New Roman" w:hAnsi="Times New Roman" w:cs="Times New Roman"/>
          <w:sz w:val="20"/>
          <w:szCs w:val="20"/>
        </w:rPr>
      </w:pPr>
    </w:p>
    <w:p w:rsidR="000C387F" w:rsidRDefault="000C387F">
      <w:pPr>
        <w:rPr>
          <w:rFonts w:ascii="Times New Roman" w:hAnsi="Times New Roman" w:cs="Times New Roman"/>
          <w:sz w:val="20"/>
          <w:szCs w:val="20"/>
        </w:rPr>
      </w:pPr>
    </w:p>
    <w:p w:rsidR="000C387F" w:rsidRPr="002E5263" w:rsidRDefault="000C387F">
      <w:pPr>
        <w:rPr>
          <w:rFonts w:ascii="Times New Roman" w:hAnsi="Times New Roman" w:cs="Times New Roman"/>
          <w:sz w:val="20"/>
          <w:szCs w:val="20"/>
        </w:rPr>
      </w:pPr>
    </w:p>
    <w:sectPr w:rsidR="000C387F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7D0C"/>
    <w:rsid w:val="0001107D"/>
    <w:rsid w:val="0001770E"/>
    <w:rsid w:val="000C387F"/>
    <w:rsid w:val="001675C1"/>
    <w:rsid w:val="00182F92"/>
    <w:rsid w:val="001C7BB3"/>
    <w:rsid w:val="002577BA"/>
    <w:rsid w:val="00266BEC"/>
    <w:rsid w:val="00286D96"/>
    <w:rsid w:val="002926E0"/>
    <w:rsid w:val="002C253B"/>
    <w:rsid w:val="002E5263"/>
    <w:rsid w:val="00317AA6"/>
    <w:rsid w:val="00486501"/>
    <w:rsid w:val="00490FC5"/>
    <w:rsid w:val="004B0C75"/>
    <w:rsid w:val="004D51A9"/>
    <w:rsid w:val="004E00FE"/>
    <w:rsid w:val="00536014"/>
    <w:rsid w:val="005446B2"/>
    <w:rsid w:val="00595775"/>
    <w:rsid w:val="00600656"/>
    <w:rsid w:val="006E4A52"/>
    <w:rsid w:val="006F0CA8"/>
    <w:rsid w:val="00734AA4"/>
    <w:rsid w:val="007772EF"/>
    <w:rsid w:val="007B38BB"/>
    <w:rsid w:val="007D73D5"/>
    <w:rsid w:val="007E3D53"/>
    <w:rsid w:val="00800E84"/>
    <w:rsid w:val="0091612C"/>
    <w:rsid w:val="00922B9F"/>
    <w:rsid w:val="00932A1D"/>
    <w:rsid w:val="00962166"/>
    <w:rsid w:val="00994513"/>
    <w:rsid w:val="009A1906"/>
    <w:rsid w:val="009A4CCA"/>
    <w:rsid w:val="009B3C71"/>
    <w:rsid w:val="009C4DB4"/>
    <w:rsid w:val="00A1723B"/>
    <w:rsid w:val="00A314F2"/>
    <w:rsid w:val="00A36D30"/>
    <w:rsid w:val="00A80F3C"/>
    <w:rsid w:val="00AF2ABF"/>
    <w:rsid w:val="00B15831"/>
    <w:rsid w:val="00B90F65"/>
    <w:rsid w:val="00BA5BC0"/>
    <w:rsid w:val="00BF185C"/>
    <w:rsid w:val="00C051D6"/>
    <w:rsid w:val="00C15CD1"/>
    <w:rsid w:val="00C31764"/>
    <w:rsid w:val="00C40AF1"/>
    <w:rsid w:val="00C447B6"/>
    <w:rsid w:val="00CA68CB"/>
    <w:rsid w:val="00D002C4"/>
    <w:rsid w:val="00D04822"/>
    <w:rsid w:val="00D07DBF"/>
    <w:rsid w:val="00D87AA7"/>
    <w:rsid w:val="00DC6B56"/>
    <w:rsid w:val="00DD12DA"/>
    <w:rsid w:val="00E21832"/>
    <w:rsid w:val="00E7065F"/>
    <w:rsid w:val="00EB240E"/>
    <w:rsid w:val="00ED3D91"/>
    <w:rsid w:val="00F170F3"/>
    <w:rsid w:val="00F2429D"/>
    <w:rsid w:val="00F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31EA-C6D1-422B-A417-A3D35CD30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EIOPA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Ivana Sivric</cp:lastModifiedBy>
  <cp:revision>4</cp:revision>
  <dcterms:created xsi:type="dcterms:W3CDTF">2015-06-29T11:27:00Z</dcterms:created>
  <dcterms:modified xsi:type="dcterms:W3CDTF">2015-06-30T08:08:00Z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-549945606</vt:i4>
  </property>
  <property fmtid="{D5CDD505-2E9C-101B-9397-08002B2CF9AE}" pid="3" name="_NewReviewCycle">
    <vt:lpwstr/>
  </property>
  <property fmtid="{D5CDD505-2E9C-101B-9397-08002B2CF9AE}" pid="4" name="_EmailSubject">
    <vt:lpwstr>LOGs 38, 39, 40, 41, </vt:lpwstr>
  </property>
  <property fmtid="{D5CDD505-2E9C-101B-9397-08002B2CF9AE}" pid="5" name="_AuthorEmail">
    <vt:lpwstr>Casper.Christophersen@eiopa.europa.eu</vt:lpwstr>
  </property>
  <property fmtid="{D5CDD505-2E9C-101B-9397-08002B2CF9AE}" pid="6" name="_AuthorEmailDisplayName">
    <vt:lpwstr>Casper Christophersen</vt:lpwstr>
  </property>
  <property fmtid="{D5CDD505-2E9C-101B-9397-08002B2CF9AE}" pid="7" name="_ReviewingToolsShownOnce">
    <vt:lpwstr/>
  </property>
</Properties>
</file>